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93" w:rsidRDefault="00731093" w:rsidP="00731093">
      <w:pPr>
        <w:pStyle w:val="Titel"/>
        <w:rPr>
          <w:sz w:val="32"/>
        </w:rPr>
      </w:pPr>
      <w:bookmarkStart w:id="0" w:name="_GoBack"/>
      <w:bookmarkEnd w:id="0"/>
      <w:r>
        <w:rPr>
          <w:noProof/>
          <w:sz w:val="32"/>
          <w:lang w:val="de-AT"/>
        </w:rPr>
        <w:drawing>
          <wp:anchor distT="0" distB="0" distL="114300" distR="114300" simplePos="0" relativeHeight="251659264" behindDoc="1" locked="0" layoutInCell="1" allowOverlap="1">
            <wp:simplePos x="0" y="0"/>
            <wp:positionH relativeFrom="column">
              <wp:posOffset>-52070</wp:posOffset>
            </wp:positionH>
            <wp:positionV relativeFrom="paragraph">
              <wp:posOffset>-804545</wp:posOffset>
            </wp:positionV>
            <wp:extent cx="793750" cy="790575"/>
            <wp:effectExtent l="19050" t="0" r="6350" b="0"/>
            <wp:wrapNone/>
            <wp:docPr id="1" name="Bild 1" descr="C:\Users\Stefan\Documents\Ö.B.U\Logos Sponsoren\Ö.B.U\logo_neu_blau_125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Documents\Ö.B.U\Logos Sponsoren\Ö.B.U\logo_neu_blau_125x125.jpg"/>
                    <pic:cNvPicPr>
                      <a:picLocks noChangeAspect="1" noChangeArrowheads="1"/>
                    </pic:cNvPicPr>
                  </pic:nvPicPr>
                  <pic:blipFill>
                    <a:blip r:embed="rId6" cstate="print"/>
                    <a:srcRect/>
                    <a:stretch>
                      <a:fillRect/>
                    </a:stretch>
                  </pic:blipFill>
                  <pic:spPr bwMode="auto">
                    <a:xfrm>
                      <a:off x="0" y="0"/>
                      <a:ext cx="793750" cy="790575"/>
                    </a:xfrm>
                    <a:prstGeom prst="rect">
                      <a:avLst/>
                    </a:prstGeom>
                    <a:noFill/>
                    <a:ln w="9525">
                      <a:noFill/>
                      <a:miter lim="800000"/>
                      <a:headEnd/>
                      <a:tailEnd/>
                    </a:ln>
                  </pic:spPr>
                </pic:pic>
              </a:graphicData>
            </a:graphic>
          </wp:anchor>
        </w:drawing>
      </w:r>
      <w:r>
        <w:rPr>
          <w:noProof/>
          <w:sz w:val="32"/>
          <w:lang w:val="de-AT"/>
        </w:rPr>
        <w:drawing>
          <wp:anchor distT="0" distB="0" distL="114300" distR="114300" simplePos="0" relativeHeight="251660288" behindDoc="1" locked="0" layoutInCell="1" allowOverlap="1">
            <wp:simplePos x="0" y="0"/>
            <wp:positionH relativeFrom="column">
              <wp:posOffset>5034280</wp:posOffset>
            </wp:positionH>
            <wp:positionV relativeFrom="paragraph">
              <wp:posOffset>-804545</wp:posOffset>
            </wp:positionV>
            <wp:extent cx="793750" cy="790575"/>
            <wp:effectExtent l="19050" t="0" r="6350" b="0"/>
            <wp:wrapNone/>
            <wp:docPr id="2" name="Bild 1" descr="C:\Users\Stefan\Documents\Ö.B.U\Logos Sponsoren\Ö.B.U\logo_neu_blau_125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Documents\Ö.B.U\Logos Sponsoren\Ö.B.U\logo_neu_blau_125x125.jpg"/>
                    <pic:cNvPicPr>
                      <a:picLocks noChangeAspect="1" noChangeArrowheads="1"/>
                    </pic:cNvPicPr>
                  </pic:nvPicPr>
                  <pic:blipFill>
                    <a:blip r:embed="rId6" cstate="print"/>
                    <a:srcRect/>
                    <a:stretch>
                      <a:fillRect/>
                    </a:stretch>
                  </pic:blipFill>
                  <pic:spPr bwMode="auto">
                    <a:xfrm>
                      <a:off x="0" y="0"/>
                      <a:ext cx="793750" cy="790575"/>
                    </a:xfrm>
                    <a:prstGeom prst="rect">
                      <a:avLst/>
                    </a:prstGeom>
                    <a:noFill/>
                    <a:ln w="9525">
                      <a:noFill/>
                      <a:miter lim="800000"/>
                      <a:headEnd/>
                      <a:tailEnd/>
                    </a:ln>
                  </pic:spPr>
                </pic:pic>
              </a:graphicData>
            </a:graphic>
          </wp:anchor>
        </w:drawing>
      </w:r>
      <w:r>
        <w:rPr>
          <w:sz w:val="32"/>
        </w:rPr>
        <w:t xml:space="preserve">WETTBEWERBS-REGELN </w:t>
      </w:r>
    </w:p>
    <w:p w:rsidR="00731093" w:rsidRDefault="00731093" w:rsidP="00731093">
      <w:pPr>
        <w:spacing w:before="120"/>
        <w:rPr>
          <w:rFonts w:ascii="Bookman Old Style" w:hAnsi="Bookman Old Style"/>
          <w:b/>
          <w:smallCaps/>
          <w:color w:val="000000"/>
          <w:sz w:val="22"/>
        </w:rPr>
      </w:pPr>
    </w:p>
    <w:p w:rsidR="00731093" w:rsidRPr="00550117" w:rsidRDefault="00731093" w:rsidP="00731093">
      <w:pPr>
        <w:spacing w:before="120"/>
        <w:rPr>
          <w:rFonts w:ascii="Bookman Old Style" w:hAnsi="Bookman Old Style"/>
          <w:b/>
          <w:smallCaps/>
          <w:color w:val="000000"/>
          <w:sz w:val="28"/>
        </w:rPr>
      </w:pPr>
      <w:r w:rsidRPr="00550117">
        <w:rPr>
          <w:rFonts w:ascii="Bookman Old Style" w:hAnsi="Bookman Old Style"/>
          <w:b/>
          <w:smallCaps/>
          <w:color w:val="000000"/>
          <w:sz w:val="22"/>
        </w:rPr>
        <w:t>Rezepte:</w:t>
      </w:r>
      <w:r w:rsidRPr="00550117">
        <w:rPr>
          <w:rFonts w:ascii="Bookman Old Style" w:hAnsi="Bookman Old Style"/>
          <w:b/>
          <w:smallCaps/>
          <w:color w:val="000000"/>
          <w:sz w:val="28"/>
        </w:rPr>
        <w:t xml:space="preserve"> </w:t>
      </w:r>
    </w:p>
    <w:p w:rsidR="00731093" w:rsidRPr="00550117" w:rsidRDefault="00731093" w:rsidP="00731093">
      <w:pPr>
        <w:numPr>
          <w:ilvl w:val="0"/>
          <w:numId w:val="2"/>
        </w:numPr>
        <w:rPr>
          <w:rFonts w:ascii="Bookman Old Style" w:hAnsi="Bookman Old Style"/>
          <w:color w:val="000000"/>
          <w:sz w:val="22"/>
        </w:rPr>
      </w:pPr>
      <w:r w:rsidRPr="00550117">
        <w:rPr>
          <w:rFonts w:ascii="Bookman Old Style" w:hAnsi="Bookman Old Style"/>
          <w:color w:val="000000"/>
          <w:sz w:val="22"/>
        </w:rPr>
        <w:t>Die Rezepturen müssen vom Teilnehmer selbst zusammengestellt und neu kreiert sein</w:t>
      </w:r>
    </w:p>
    <w:p w:rsidR="00731093" w:rsidRPr="00550117" w:rsidRDefault="00731093" w:rsidP="00731093">
      <w:pPr>
        <w:ind w:left="360"/>
        <w:rPr>
          <w:rFonts w:ascii="Bookman Old Style" w:hAnsi="Bookman Old Style"/>
          <w:color w:val="000000"/>
          <w:sz w:val="22"/>
        </w:rPr>
      </w:pPr>
      <w:r w:rsidRPr="00550117">
        <w:rPr>
          <w:rFonts w:ascii="Bookman Old Style" w:hAnsi="Bookman Old Style"/>
          <w:color w:val="000000"/>
          <w:sz w:val="22"/>
        </w:rPr>
        <w:t>Es sind ausschließlich nur die offiziellen Rezeptformulare zu verwenden/einzusenden</w:t>
      </w:r>
    </w:p>
    <w:p w:rsidR="00731093" w:rsidRDefault="00731093" w:rsidP="00731093">
      <w:pPr>
        <w:ind w:left="360"/>
        <w:rPr>
          <w:rFonts w:ascii="Bookman Old Style" w:hAnsi="Bookman Old Style"/>
          <w:color w:val="000000"/>
          <w:sz w:val="22"/>
        </w:rPr>
      </w:pPr>
      <w:r w:rsidRPr="00550117">
        <w:rPr>
          <w:rFonts w:ascii="Bookman Old Style" w:hAnsi="Bookman Old Style"/>
          <w:color w:val="000000"/>
          <w:sz w:val="22"/>
        </w:rPr>
        <w:t>!!! Falsch oder unvollständig ausgefüllte Rezeptformulare nehmen nicht am Wettbewerb teil!!!</w:t>
      </w:r>
    </w:p>
    <w:p w:rsidR="00731093" w:rsidRPr="00550117" w:rsidRDefault="00731093" w:rsidP="00731093">
      <w:pPr>
        <w:ind w:left="360"/>
        <w:rPr>
          <w:rFonts w:ascii="Bookman Old Style" w:hAnsi="Bookman Old Style"/>
          <w:color w:val="000000"/>
          <w:sz w:val="10"/>
          <w:szCs w:val="10"/>
        </w:rPr>
      </w:pPr>
    </w:p>
    <w:p w:rsidR="00731093" w:rsidRDefault="00731093" w:rsidP="00731093">
      <w:pPr>
        <w:numPr>
          <w:ilvl w:val="0"/>
          <w:numId w:val="2"/>
        </w:numPr>
        <w:rPr>
          <w:rFonts w:ascii="Bookman Old Style" w:hAnsi="Bookman Old Style"/>
          <w:color w:val="000000"/>
          <w:sz w:val="22"/>
        </w:rPr>
      </w:pPr>
      <w:r w:rsidRPr="00550117">
        <w:rPr>
          <w:rFonts w:ascii="Bookman Old Style" w:hAnsi="Bookman Old Style"/>
          <w:color w:val="000000"/>
          <w:sz w:val="22"/>
        </w:rPr>
        <w:t>Die Mengen müssen in Centiliter (cl) angegeben sein</w:t>
      </w:r>
    </w:p>
    <w:p w:rsidR="00731093" w:rsidRPr="00550117" w:rsidRDefault="00731093" w:rsidP="00731093">
      <w:pPr>
        <w:ind w:left="360"/>
        <w:rPr>
          <w:rFonts w:ascii="Bookman Old Style" w:hAnsi="Bookman Old Style"/>
          <w:color w:val="000000"/>
          <w:sz w:val="10"/>
          <w:szCs w:val="10"/>
        </w:rPr>
      </w:pPr>
    </w:p>
    <w:p w:rsidR="00731093" w:rsidRDefault="00731093" w:rsidP="00731093">
      <w:pPr>
        <w:numPr>
          <w:ilvl w:val="0"/>
          <w:numId w:val="2"/>
        </w:numPr>
        <w:rPr>
          <w:rFonts w:ascii="Bookman Old Style" w:hAnsi="Bookman Old Style"/>
          <w:color w:val="000000"/>
          <w:sz w:val="22"/>
        </w:rPr>
      </w:pPr>
      <w:r w:rsidRPr="00550117">
        <w:rPr>
          <w:rFonts w:ascii="Bookman Old Style" w:hAnsi="Bookman Old Style"/>
          <w:color w:val="000000"/>
          <w:sz w:val="22"/>
        </w:rPr>
        <w:t>Die Getränke werden im Gästeglas, im Barglas, im Shaker, im E-Mixer oder Aufsatzmixer zubereitet</w:t>
      </w:r>
    </w:p>
    <w:p w:rsidR="00731093" w:rsidRPr="00550117" w:rsidRDefault="00731093" w:rsidP="00731093">
      <w:pPr>
        <w:ind w:left="360"/>
        <w:rPr>
          <w:rFonts w:ascii="Bookman Old Style" w:hAnsi="Bookman Old Style"/>
          <w:color w:val="000000"/>
          <w:sz w:val="10"/>
          <w:szCs w:val="10"/>
        </w:rPr>
      </w:pPr>
    </w:p>
    <w:p w:rsidR="00731093" w:rsidRDefault="00731093" w:rsidP="00731093">
      <w:pPr>
        <w:numPr>
          <w:ilvl w:val="0"/>
          <w:numId w:val="2"/>
        </w:numPr>
        <w:rPr>
          <w:rFonts w:ascii="Bookman Old Style" w:hAnsi="Bookman Old Style"/>
          <w:color w:val="000000"/>
          <w:sz w:val="22"/>
        </w:rPr>
      </w:pPr>
      <w:r w:rsidRPr="00550117">
        <w:rPr>
          <w:rFonts w:ascii="Bookman Old Style" w:hAnsi="Bookman Old Style"/>
          <w:color w:val="000000"/>
          <w:sz w:val="22"/>
        </w:rPr>
        <w:t>Bei jeder Einz</w:t>
      </w:r>
      <w:r>
        <w:rPr>
          <w:rFonts w:ascii="Bookman Old Style" w:hAnsi="Bookman Old Style"/>
          <w:color w:val="000000"/>
          <w:sz w:val="22"/>
        </w:rPr>
        <w:t>elzutat im Rezept muss angegeben sein</w:t>
      </w:r>
      <w:r w:rsidRPr="00550117">
        <w:rPr>
          <w:rFonts w:ascii="Bookman Old Style" w:hAnsi="Bookman Old Style"/>
          <w:color w:val="000000"/>
          <w:sz w:val="22"/>
        </w:rPr>
        <w:t xml:space="preserve"> – Menge, Name und Firmenname der Zutat </w:t>
      </w:r>
    </w:p>
    <w:p w:rsidR="00731093" w:rsidRDefault="00731093" w:rsidP="00731093">
      <w:pPr>
        <w:pStyle w:val="Listenabsatz"/>
        <w:rPr>
          <w:rFonts w:ascii="Bookman Old Style" w:hAnsi="Bookman Old Style"/>
          <w:color w:val="000000"/>
          <w:sz w:val="22"/>
        </w:rPr>
      </w:pPr>
    </w:p>
    <w:p w:rsidR="00731093" w:rsidRPr="00B61948" w:rsidRDefault="00731093" w:rsidP="00731093">
      <w:pPr>
        <w:numPr>
          <w:ilvl w:val="0"/>
          <w:numId w:val="2"/>
        </w:numPr>
        <w:rPr>
          <w:rFonts w:ascii="Bookman Old Style" w:hAnsi="Bookman Old Style"/>
          <w:color w:val="000000"/>
          <w:sz w:val="22"/>
        </w:rPr>
      </w:pPr>
      <w:r w:rsidRPr="00B61948">
        <w:rPr>
          <w:rFonts w:ascii="Bookman Old Style" w:hAnsi="Bookman Old Style"/>
          <w:color w:val="000000"/>
          <w:sz w:val="22"/>
        </w:rPr>
        <w:t xml:space="preserve">Es dürfen nicht mehr als 6 Zutaten verwendet werden – auch Dashes und Tropfen gelten als Zutat </w:t>
      </w:r>
    </w:p>
    <w:p w:rsidR="00731093" w:rsidRDefault="00731093" w:rsidP="00731093">
      <w:pPr>
        <w:numPr>
          <w:ilvl w:val="0"/>
          <w:numId w:val="2"/>
        </w:numPr>
        <w:rPr>
          <w:rFonts w:ascii="Bookman Old Style" w:hAnsi="Bookman Old Style"/>
          <w:color w:val="000000"/>
          <w:sz w:val="22"/>
        </w:rPr>
      </w:pPr>
      <w:r w:rsidRPr="00550117">
        <w:rPr>
          <w:rFonts w:ascii="Bookman Old Style" w:hAnsi="Bookman Old Style"/>
          <w:color w:val="000000"/>
          <w:sz w:val="22"/>
        </w:rPr>
        <w:t>Zutaten dürfen vorher nicht vermischt und als eine Zutat angegeben werden</w:t>
      </w:r>
    </w:p>
    <w:p w:rsidR="00731093" w:rsidRPr="00550117" w:rsidRDefault="00731093" w:rsidP="00731093">
      <w:pPr>
        <w:ind w:left="360" w:firstLine="45"/>
        <w:rPr>
          <w:rFonts w:ascii="Bookman Old Style" w:hAnsi="Bookman Old Style"/>
          <w:color w:val="000000"/>
          <w:sz w:val="10"/>
          <w:szCs w:val="10"/>
        </w:rPr>
      </w:pPr>
    </w:p>
    <w:p w:rsidR="00731093" w:rsidRPr="00550117" w:rsidRDefault="00731093" w:rsidP="00731093">
      <w:pPr>
        <w:numPr>
          <w:ilvl w:val="0"/>
          <w:numId w:val="2"/>
        </w:numPr>
        <w:rPr>
          <w:rFonts w:ascii="Bookman Old Style" w:hAnsi="Bookman Old Style"/>
          <w:color w:val="000000"/>
          <w:sz w:val="22"/>
        </w:rPr>
      </w:pPr>
      <w:r w:rsidRPr="00550117">
        <w:rPr>
          <w:rFonts w:ascii="Bookman Old Style" w:hAnsi="Bookman Old Style"/>
          <w:color w:val="000000"/>
          <w:sz w:val="22"/>
        </w:rPr>
        <w:t>Hausgemachte oder selbst hergestellte Zutaten dürfen nicht verwendet werden. Fruchtmus etc. muss auf der Bühne unter Aufsicht des Fachjurors während des Zeitlimits hergestellt werden.</w:t>
      </w:r>
    </w:p>
    <w:p w:rsidR="00731093" w:rsidRDefault="00731093" w:rsidP="00731093">
      <w:pPr>
        <w:ind w:left="360" w:firstLine="45"/>
        <w:rPr>
          <w:rFonts w:ascii="Bookman Old Style" w:hAnsi="Bookman Old Style"/>
          <w:color w:val="000000"/>
          <w:sz w:val="22"/>
        </w:rPr>
      </w:pPr>
      <w:r w:rsidRPr="00550117">
        <w:rPr>
          <w:rFonts w:ascii="Bookman Old Style" w:hAnsi="Bookman Old Style"/>
          <w:color w:val="000000"/>
          <w:sz w:val="22"/>
        </w:rPr>
        <w:t>Fertige Marken-Fruchtpürees dürfen nur in Originalgebinden verschlossen auf die Bühne gebracht werden und müssen dem Fachjuror vorher präsentiert werden</w:t>
      </w:r>
    </w:p>
    <w:p w:rsidR="00731093" w:rsidRPr="00550117" w:rsidRDefault="00731093" w:rsidP="00731093">
      <w:pPr>
        <w:ind w:left="360" w:firstLine="45"/>
        <w:rPr>
          <w:rFonts w:ascii="Bookman Old Style" w:hAnsi="Bookman Old Style"/>
          <w:color w:val="000000"/>
          <w:sz w:val="10"/>
          <w:szCs w:val="10"/>
        </w:rPr>
      </w:pPr>
    </w:p>
    <w:p w:rsidR="00731093" w:rsidRDefault="00731093" w:rsidP="00731093">
      <w:pPr>
        <w:numPr>
          <w:ilvl w:val="0"/>
          <w:numId w:val="2"/>
        </w:numPr>
        <w:rPr>
          <w:rFonts w:ascii="Bookman Old Style" w:hAnsi="Bookman Old Style"/>
          <w:color w:val="000000"/>
          <w:sz w:val="22"/>
        </w:rPr>
      </w:pPr>
      <w:r w:rsidRPr="00550117">
        <w:rPr>
          <w:rFonts w:ascii="Bookman Old Style" w:hAnsi="Bookman Old Style"/>
          <w:color w:val="000000"/>
          <w:sz w:val="22"/>
        </w:rPr>
        <w:t>Speiseeis sowie selbsthergestellte halbgefrorene oder gefrorene Zutaten sind nicht erlaubt</w:t>
      </w:r>
    </w:p>
    <w:p w:rsidR="00731093" w:rsidRPr="00550117" w:rsidRDefault="00731093" w:rsidP="00731093">
      <w:pPr>
        <w:ind w:left="360" w:firstLine="45"/>
        <w:rPr>
          <w:rFonts w:ascii="Bookman Old Style" w:hAnsi="Bookman Old Style"/>
          <w:color w:val="000000"/>
          <w:sz w:val="10"/>
          <w:szCs w:val="10"/>
        </w:rPr>
      </w:pPr>
    </w:p>
    <w:p w:rsidR="00731093" w:rsidRDefault="00731093" w:rsidP="00731093">
      <w:pPr>
        <w:numPr>
          <w:ilvl w:val="0"/>
          <w:numId w:val="2"/>
        </w:numPr>
        <w:rPr>
          <w:rFonts w:ascii="Bookman Old Style" w:hAnsi="Bookman Old Style"/>
          <w:color w:val="000000"/>
          <w:sz w:val="22"/>
        </w:rPr>
      </w:pPr>
      <w:r w:rsidRPr="00550117">
        <w:rPr>
          <w:rFonts w:ascii="Bookman Old Style" w:hAnsi="Bookman Old Style"/>
          <w:color w:val="000000"/>
          <w:sz w:val="22"/>
        </w:rPr>
        <w:t>Der Anteil an alkoholischen Zutaten darf nicht mehr als 7cl sein</w:t>
      </w:r>
    </w:p>
    <w:p w:rsidR="00731093" w:rsidRPr="00550117" w:rsidRDefault="00731093" w:rsidP="00731093">
      <w:pPr>
        <w:ind w:left="360" w:firstLine="45"/>
        <w:rPr>
          <w:rFonts w:ascii="Bookman Old Style" w:hAnsi="Bookman Old Style"/>
          <w:color w:val="000000"/>
          <w:sz w:val="10"/>
          <w:szCs w:val="10"/>
        </w:rPr>
      </w:pPr>
    </w:p>
    <w:p w:rsidR="00731093" w:rsidRPr="00B0371D" w:rsidRDefault="00731093" w:rsidP="00731093">
      <w:pPr>
        <w:numPr>
          <w:ilvl w:val="0"/>
          <w:numId w:val="2"/>
        </w:numPr>
        <w:rPr>
          <w:rFonts w:ascii="Bookman Old Style" w:hAnsi="Bookman Old Style"/>
          <w:color w:val="000000"/>
          <w:sz w:val="22"/>
          <w:lang w:val="en-GB"/>
        </w:rPr>
      </w:pPr>
      <w:r w:rsidRPr="00731093">
        <w:rPr>
          <w:rFonts w:ascii="Bookman Old Style" w:hAnsi="Bookman Old Style"/>
          <w:color w:val="000000"/>
          <w:sz w:val="22"/>
          <w:lang w:val="de-AT"/>
        </w:rPr>
        <w:t xml:space="preserve"> </w:t>
      </w:r>
      <w:r w:rsidRPr="00B0371D">
        <w:rPr>
          <w:rFonts w:ascii="Bookman Old Style" w:hAnsi="Bookman Old Style"/>
          <w:color w:val="000000"/>
          <w:sz w:val="22"/>
          <w:lang w:val="en-GB"/>
        </w:rPr>
        <w:t>Fancy Cocktail Mengen:</w:t>
      </w:r>
      <w:r>
        <w:rPr>
          <w:rFonts w:ascii="Bookman Old Style" w:hAnsi="Bookman Old Style"/>
          <w:color w:val="000000"/>
          <w:sz w:val="22"/>
          <w:lang w:val="en-GB"/>
        </w:rPr>
        <w:tab/>
      </w:r>
      <w:r w:rsidRPr="00B0371D">
        <w:rPr>
          <w:rFonts w:ascii="Bookman Old Style" w:hAnsi="Bookman Old Style"/>
          <w:color w:val="000000"/>
          <w:sz w:val="22"/>
          <w:lang w:val="en-GB"/>
        </w:rPr>
        <w:t xml:space="preserve"> a) Cocktail, Short Drink 9cl</w:t>
      </w:r>
    </w:p>
    <w:p w:rsidR="00731093" w:rsidRPr="00B0371D" w:rsidRDefault="00731093" w:rsidP="00731093">
      <w:pPr>
        <w:pStyle w:val="Listenabsatz"/>
        <w:ind w:left="3540"/>
        <w:rPr>
          <w:rFonts w:ascii="Bookman Old Style" w:hAnsi="Bookman Old Style"/>
          <w:color w:val="000000"/>
          <w:sz w:val="22"/>
          <w:lang w:val="de-AT"/>
        </w:rPr>
      </w:pPr>
      <w:r w:rsidRPr="00731093">
        <w:rPr>
          <w:rFonts w:ascii="Bookman Old Style" w:hAnsi="Bookman Old Style"/>
          <w:color w:val="000000"/>
          <w:sz w:val="22"/>
          <w:lang w:val="en-GB"/>
        </w:rPr>
        <w:t xml:space="preserve"> </w:t>
      </w:r>
      <w:r w:rsidRPr="00B0371D">
        <w:rPr>
          <w:rFonts w:ascii="Bookman Old Style" w:hAnsi="Bookman Old Style"/>
          <w:color w:val="000000"/>
          <w:sz w:val="22"/>
          <w:lang w:val="de-AT"/>
        </w:rPr>
        <w:t>b) Medium Drink bis 20cl</w:t>
      </w:r>
    </w:p>
    <w:p w:rsidR="00731093" w:rsidRPr="00B0371D" w:rsidRDefault="00731093" w:rsidP="00731093">
      <w:pPr>
        <w:pStyle w:val="Listenabsatz"/>
        <w:ind w:left="3540"/>
        <w:rPr>
          <w:rFonts w:ascii="Bookman Old Style" w:hAnsi="Bookman Old Style"/>
          <w:color w:val="000000"/>
          <w:sz w:val="22"/>
          <w:lang w:val="de-AT"/>
        </w:rPr>
      </w:pPr>
      <w:r w:rsidRPr="00B0371D">
        <w:rPr>
          <w:rFonts w:ascii="Bookman Old Style" w:hAnsi="Bookman Old Style"/>
          <w:color w:val="000000"/>
          <w:sz w:val="22"/>
          <w:lang w:val="de-AT"/>
        </w:rPr>
        <w:t xml:space="preserve"> c)  </w:t>
      </w:r>
      <w:r>
        <w:rPr>
          <w:rFonts w:ascii="Bookman Old Style" w:hAnsi="Bookman Old Style"/>
          <w:color w:val="000000"/>
          <w:sz w:val="22"/>
          <w:lang w:val="de-AT"/>
        </w:rPr>
        <w:t>Longdrink 30cl bis zu 39cl</w:t>
      </w:r>
    </w:p>
    <w:p w:rsidR="00731093" w:rsidRPr="00B0371D" w:rsidRDefault="00731093" w:rsidP="00731093">
      <w:pPr>
        <w:ind w:left="360"/>
        <w:rPr>
          <w:rFonts w:ascii="Bookman Old Style" w:hAnsi="Bookman Old Style"/>
          <w:color w:val="000000"/>
          <w:sz w:val="22"/>
          <w:lang w:val="de-AT"/>
        </w:rPr>
      </w:pPr>
      <w:r w:rsidRPr="00B0371D">
        <w:rPr>
          <w:rFonts w:ascii="Bookman Old Style" w:hAnsi="Bookman Old Style"/>
          <w:color w:val="000000"/>
          <w:sz w:val="22"/>
          <w:lang w:val="de-AT"/>
        </w:rPr>
        <w:t xml:space="preserve"> </w:t>
      </w:r>
    </w:p>
    <w:p w:rsidR="00731093" w:rsidRDefault="00731093" w:rsidP="00731093">
      <w:pPr>
        <w:numPr>
          <w:ilvl w:val="0"/>
          <w:numId w:val="2"/>
        </w:numPr>
        <w:rPr>
          <w:rFonts w:ascii="Bookman Old Style" w:hAnsi="Bookman Old Style"/>
          <w:color w:val="000000"/>
          <w:sz w:val="22"/>
        </w:rPr>
      </w:pPr>
      <w:r w:rsidRPr="00550117">
        <w:rPr>
          <w:rFonts w:ascii="Bookman Old Style" w:hAnsi="Bookman Old Style"/>
          <w:color w:val="000000"/>
          <w:sz w:val="22"/>
        </w:rPr>
        <w:t xml:space="preserve">Der Drink muss nachvollziehbar sein. Das heißt, neben den zur Verwendung vorgeschriebenen oder zur Auswahl stehenden Produkte, dürfen, wenn erlaubt, nur Produkte verwendet werden, welche im österreichischen Getränkehandel gelistet/geführt und somit erhältlich sind. </w:t>
      </w:r>
    </w:p>
    <w:p w:rsidR="00731093" w:rsidRPr="00550117" w:rsidRDefault="00731093" w:rsidP="00731093">
      <w:pPr>
        <w:ind w:left="360" w:firstLine="45"/>
        <w:rPr>
          <w:rFonts w:ascii="Bookman Old Style" w:hAnsi="Bookman Old Style"/>
          <w:color w:val="000000"/>
          <w:sz w:val="10"/>
          <w:szCs w:val="10"/>
        </w:rPr>
      </w:pPr>
    </w:p>
    <w:p w:rsidR="00731093" w:rsidRPr="00731093" w:rsidRDefault="00731093" w:rsidP="00731093">
      <w:pPr>
        <w:numPr>
          <w:ilvl w:val="0"/>
          <w:numId w:val="2"/>
        </w:numPr>
        <w:rPr>
          <w:rFonts w:ascii="Bookman Old Style" w:hAnsi="Bookman Old Style"/>
          <w:color w:val="FF0000"/>
          <w:sz w:val="22"/>
        </w:rPr>
      </w:pPr>
      <w:r w:rsidRPr="00731093">
        <w:rPr>
          <w:rFonts w:ascii="Bookman Old Style" w:hAnsi="Bookman Old Style"/>
          <w:color w:val="FF0000"/>
          <w:sz w:val="22"/>
        </w:rPr>
        <w:t>Etwaige Sonderhinweise müssen beachtet werden (Sponsorgetränke, Sondermengen usw.)</w:t>
      </w:r>
    </w:p>
    <w:p w:rsidR="00731093" w:rsidRPr="00550117" w:rsidRDefault="00731093" w:rsidP="00731093">
      <w:pPr>
        <w:ind w:left="360" w:firstLine="45"/>
        <w:rPr>
          <w:rFonts w:ascii="Bookman Old Style" w:hAnsi="Bookman Old Style"/>
          <w:color w:val="000000"/>
          <w:sz w:val="10"/>
          <w:szCs w:val="10"/>
        </w:rPr>
      </w:pPr>
    </w:p>
    <w:p w:rsidR="00731093" w:rsidRPr="00550117" w:rsidRDefault="00731093" w:rsidP="00731093">
      <w:pPr>
        <w:numPr>
          <w:ilvl w:val="0"/>
          <w:numId w:val="2"/>
        </w:numPr>
        <w:rPr>
          <w:rFonts w:ascii="Bookman Old Style" w:hAnsi="Bookman Old Style"/>
          <w:color w:val="000000"/>
          <w:sz w:val="22"/>
        </w:rPr>
      </w:pPr>
      <w:r w:rsidRPr="00550117">
        <w:rPr>
          <w:rFonts w:ascii="Bookman Old Style" w:hAnsi="Bookman Old Style"/>
          <w:color w:val="000000"/>
          <w:sz w:val="22"/>
        </w:rPr>
        <w:t>Säfte dürfen nur aus d</w:t>
      </w:r>
      <w:r>
        <w:rPr>
          <w:rFonts w:ascii="Bookman Old Style" w:hAnsi="Bookman Old Style"/>
          <w:color w:val="000000"/>
          <w:sz w:val="22"/>
        </w:rPr>
        <w:t xml:space="preserve">er Produktpalette der Partnerfirmen </w:t>
      </w:r>
      <w:r w:rsidRPr="00550117">
        <w:rPr>
          <w:rFonts w:ascii="Bookman Old Style" w:hAnsi="Bookman Old Style"/>
          <w:color w:val="000000"/>
          <w:sz w:val="22"/>
        </w:rPr>
        <w:t>verwendet werden.</w:t>
      </w:r>
      <w:r w:rsidRPr="00550117">
        <w:rPr>
          <w:rFonts w:ascii="Bookman Old Style" w:hAnsi="Bookman Old Style"/>
          <w:color w:val="FF0000"/>
          <w:sz w:val="22"/>
        </w:rPr>
        <w:t xml:space="preserve"> </w:t>
      </w:r>
      <w:r w:rsidRPr="00550117">
        <w:rPr>
          <w:rFonts w:ascii="Bookman Old Style" w:hAnsi="Bookman Old Style"/>
          <w:color w:val="000000"/>
          <w:sz w:val="22"/>
        </w:rPr>
        <w:t>Diese müssen im verschlossenem Originalgebinde auf der Bühne p</w:t>
      </w:r>
      <w:r>
        <w:rPr>
          <w:rFonts w:ascii="Bookman Old Style" w:hAnsi="Bookman Old Style"/>
          <w:color w:val="000000"/>
          <w:sz w:val="22"/>
        </w:rPr>
        <w:t>räsentiert werden (eventuelles U</w:t>
      </w:r>
      <w:r w:rsidRPr="00550117">
        <w:rPr>
          <w:rFonts w:ascii="Bookman Old Style" w:hAnsi="Bookman Old Style"/>
          <w:color w:val="000000"/>
          <w:sz w:val="22"/>
        </w:rPr>
        <w:t>m</w:t>
      </w:r>
      <w:r>
        <w:rPr>
          <w:rFonts w:ascii="Bookman Old Style" w:hAnsi="Bookman Old Style"/>
          <w:color w:val="000000"/>
          <w:sz w:val="22"/>
        </w:rPr>
        <w:t xml:space="preserve"> </w:t>
      </w:r>
      <w:r w:rsidRPr="00550117">
        <w:rPr>
          <w:rFonts w:ascii="Bookman Old Style" w:hAnsi="Bookman Old Style"/>
          <w:color w:val="000000"/>
          <w:sz w:val="22"/>
        </w:rPr>
        <w:t xml:space="preserve">leeren von Tetra-Pak Säften in Karaffen muss auf der Bühne erfolgen) </w:t>
      </w:r>
    </w:p>
    <w:p w:rsidR="00731093" w:rsidRDefault="00731093" w:rsidP="00731093">
      <w:pPr>
        <w:ind w:left="360"/>
        <w:rPr>
          <w:rFonts w:ascii="Bookman Old Style" w:hAnsi="Bookman Old Style"/>
          <w:color w:val="000000"/>
          <w:sz w:val="22"/>
        </w:rPr>
      </w:pPr>
      <w:r w:rsidRPr="00550117">
        <w:rPr>
          <w:rFonts w:ascii="Bookman Old Style" w:hAnsi="Bookman Old Style"/>
          <w:color w:val="000000"/>
          <w:sz w:val="22"/>
          <w:vertAlign w:val="subscript"/>
        </w:rPr>
        <w:t>1)</w:t>
      </w:r>
      <w:r w:rsidRPr="00550117">
        <w:rPr>
          <w:rFonts w:ascii="Bookman Old Style" w:hAnsi="Bookman Old Style"/>
          <w:color w:val="000000"/>
          <w:sz w:val="22"/>
        </w:rPr>
        <w:t>Frisch gepresste Säfte dürfen verwendet werden.</w:t>
      </w:r>
    </w:p>
    <w:p w:rsidR="00731093" w:rsidRPr="00550117" w:rsidRDefault="00731093" w:rsidP="00731093">
      <w:pPr>
        <w:ind w:left="360" w:firstLine="45"/>
        <w:rPr>
          <w:rFonts w:ascii="Bookman Old Style" w:hAnsi="Bookman Old Style"/>
          <w:color w:val="000000"/>
          <w:sz w:val="10"/>
          <w:szCs w:val="10"/>
        </w:rPr>
      </w:pPr>
    </w:p>
    <w:p w:rsidR="00731093" w:rsidRDefault="00731093" w:rsidP="00731093">
      <w:pPr>
        <w:rPr>
          <w:rFonts w:ascii="Bookman Old Style" w:hAnsi="Bookman Old Style"/>
          <w:color w:val="000000"/>
          <w:sz w:val="22"/>
        </w:rPr>
      </w:pPr>
      <w:r>
        <w:rPr>
          <w:rFonts w:ascii="Bookman Old Style" w:hAnsi="Bookman Old Style"/>
          <w:color w:val="000000"/>
          <w:sz w:val="22"/>
        </w:rPr>
        <w:t>15</w:t>
      </w:r>
      <w:r w:rsidRPr="00550117">
        <w:rPr>
          <w:rFonts w:ascii="Bookman Old Style" w:hAnsi="Bookman Old Style"/>
          <w:color w:val="000000"/>
          <w:sz w:val="22"/>
        </w:rPr>
        <w:t xml:space="preserve">) Bei Ingredienzien als Filler muss genaue cl-Menge angegeben werden (z.B. fill 6cl Sodawasser) </w:t>
      </w:r>
    </w:p>
    <w:p w:rsidR="00731093" w:rsidRPr="00550117" w:rsidRDefault="00731093" w:rsidP="00731093">
      <w:pPr>
        <w:ind w:left="360" w:firstLine="45"/>
        <w:rPr>
          <w:rFonts w:ascii="Bookman Old Style" w:hAnsi="Bookman Old Style"/>
          <w:color w:val="000000"/>
          <w:sz w:val="10"/>
          <w:szCs w:val="10"/>
        </w:rPr>
      </w:pPr>
    </w:p>
    <w:p w:rsidR="00731093" w:rsidRDefault="00731093" w:rsidP="00731093">
      <w:pPr>
        <w:rPr>
          <w:rFonts w:ascii="Bookman Old Style" w:hAnsi="Bookman Old Style"/>
          <w:color w:val="000000"/>
          <w:sz w:val="22"/>
        </w:rPr>
      </w:pPr>
      <w:r>
        <w:rPr>
          <w:rFonts w:ascii="Bookman Old Style" w:hAnsi="Bookman Old Style"/>
          <w:color w:val="000000"/>
          <w:sz w:val="22"/>
        </w:rPr>
        <w:t>16</w:t>
      </w:r>
      <w:r w:rsidRPr="00550117">
        <w:rPr>
          <w:rFonts w:ascii="Bookman Old Style" w:hAnsi="Bookman Old Style"/>
          <w:color w:val="000000"/>
          <w:sz w:val="22"/>
        </w:rPr>
        <w:t>) Eventuelle Rezept Änderungen müssen bis zum offiziellen Einsendeschluss bekannt gegeben werden</w:t>
      </w:r>
    </w:p>
    <w:p w:rsidR="00731093" w:rsidRPr="00550117" w:rsidRDefault="00731093" w:rsidP="00731093">
      <w:pPr>
        <w:rPr>
          <w:rFonts w:ascii="Bookman Old Style" w:hAnsi="Bookman Old Style"/>
          <w:color w:val="000000"/>
          <w:sz w:val="10"/>
          <w:szCs w:val="10"/>
        </w:rPr>
      </w:pPr>
    </w:p>
    <w:p w:rsidR="00731093" w:rsidRDefault="00731093" w:rsidP="00731093">
      <w:pPr>
        <w:rPr>
          <w:rFonts w:ascii="Bookman Old Style" w:hAnsi="Bookman Old Style"/>
          <w:color w:val="000000"/>
          <w:sz w:val="22"/>
        </w:rPr>
      </w:pPr>
      <w:r>
        <w:rPr>
          <w:rFonts w:ascii="Bookman Old Style" w:hAnsi="Bookman Old Style"/>
          <w:color w:val="000000"/>
          <w:sz w:val="22"/>
        </w:rPr>
        <w:lastRenderedPageBreak/>
        <w:t>17</w:t>
      </w:r>
      <w:r w:rsidRPr="00550117">
        <w:rPr>
          <w:rFonts w:ascii="Bookman Old Style" w:hAnsi="Bookman Old Style"/>
          <w:color w:val="000000"/>
          <w:sz w:val="22"/>
        </w:rPr>
        <w:t>) Die Rezepte werden nach dem Einsendeschluss kontrolliert und auf Ihre Richtigkeit überprüft!! Rezeptänderungen am und vor dem Wettbewerbstag sind nicht möglich!!</w:t>
      </w:r>
    </w:p>
    <w:p w:rsidR="00731093" w:rsidRPr="00550117" w:rsidRDefault="00731093" w:rsidP="00731093">
      <w:pPr>
        <w:rPr>
          <w:rFonts w:ascii="Bookman Old Style" w:hAnsi="Bookman Old Style"/>
          <w:color w:val="000000"/>
          <w:sz w:val="10"/>
          <w:szCs w:val="10"/>
        </w:rPr>
      </w:pPr>
    </w:p>
    <w:p w:rsidR="00731093" w:rsidRDefault="00731093" w:rsidP="00731093">
      <w:pPr>
        <w:rPr>
          <w:rFonts w:ascii="Bookman Old Style" w:hAnsi="Bookman Old Style"/>
          <w:color w:val="000000"/>
          <w:sz w:val="22"/>
        </w:rPr>
      </w:pPr>
      <w:r>
        <w:rPr>
          <w:rFonts w:ascii="Bookman Old Style" w:hAnsi="Bookman Old Style"/>
          <w:color w:val="000000"/>
          <w:sz w:val="22"/>
        </w:rPr>
        <w:t>18</w:t>
      </w:r>
      <w:r w:rsidRPr="00550117">
        <w:rPr>
          <w:rFonts w:ascii="Bookman Old Style" w:hAnsi="Bookman Old Style"/>
          <w:color w:val="000000"/>
          <w:sz w:val="22"/>
        </w:rPr>
        <w:t>) Bei der Zubereitung der Drinks werden Messbecher verwendet</w:t>
      </w:r>
    </w:p>
    <w:p w:rsidR="00731093" w:rsidRPr="00550117" w:rsidRDefault="00731093" w:rsidP="00731093">
      <w:pPr>
        <w:rPr>
          <w:rFonts w:ascii="Bookman Old Style" w:hAnsi="Bookman Old Style"/>
          <w:b/>
          <w:color w:val="000000"/>
          <w:sz w:val="22"/>
        </w:rPr>
      </w:pPr>
    </w:p>
    <w:p w:rsidR="00731093" w:rsidRPr="00550117" w:rsidRDefault="00731093" w:rsidP="00731093">
      <w:pPr>
        <w:rPr>
          <w:rFonts w:ascii="Bookman Old Style" w:hAnsi="Bookman Old Style"/>
          <w:b/>
          <w:color w:val="000000"/>
          <w:sz w:val="22"/>
        </w:rPr>
      </w:pPr>
      <w:r w:rsidRPr="00550117">
        <w:rPr>
          <w:rFonts w:ascii="Bookman Old Style" w:hAnsi="Bookman Old Style"/>
          <w:b/>
          <w:smallCaps/>
          <w:color w:val="000000"/>
          <w:sz w:val="22"/>
        </w:rPr>
        <w:t>Garnitur:</w:t>
      </w:r>
      <w:r w:rsidRPr="00550117">
        <w:rPr>
          <w:rFonts w:ascii="Bookman Old Style" w:hAnsi="Bookman Old Style"/>
          <w:b/>
          <w:color w:val="000000"/>
          <w:sz w:val="22"/>
        </w:rPr>
        <w:t xml:space="preserve"> </w:t>
      </w:r>
    </w:p>
    <w:p w:rsidR="00731093" w:rsidRDefault="00731093" w:rsidP="00731093">
      <w:pPr>
        <w:numPr>
          <w:ilvl w:val="0"/>
          <w:numId w:val="3"/>
        </w:numPr>
        <w:rPr>
          <w:rFonts w:ascii="Bookman Old Style" w:hAnsi="Bookman Old Style"/>
          <w:color w:val="000000"/>
          <w:sz w:val="22"/>
        </w:rPr>
      </w:pPr>
      <w:r w:rsidRPr="00550117">
        <w:rPr>
          <w:rFonts w:ascii="Bookman Old Style" w:hAnsi="Bookman Old Style"/>
          <w:color w:val="000000"/>
          <w:sz w:val="22"/>
        </w:rPr>
        <w:t>Es dürfen nur essbare Garnituren aus Früchten und Gemüse sowie Blumen verwendet werden. Vorgefertigte Konditorwaren aus Zucker, Schokolade, Marzipan etc. sind ebenso wie in Fläschchen oder andere Behältnisse abgefüllte Aromasprays nicht erlaubt</w:t>
      </w:r>
    </w:p>
    <w:p w:rsidR="00731093" w:rsidRPr="00550117" w:rsidRDefault="00731093" w:rsidP="00731093">
      <w:pPr>
        <w:ind w:left="360"/>
        <w:rPr>
          <w:rFonts w:ascii="Bookman Old Style" w:hAnsi="Bookman Old Style"/>
          <w:color w:val="000000"/>
          <w:sz w:val="22"/>
        </w:rPr>
      </w:pPr>
    </w:p>
    <w:p w:rsidR="00731093" w:rsidRPr="00550117" w:rsidRDefault="00731093" w:rsidP="00731093">
      <w:pPr>
        <w:numPr>
          <w:ilvl w:val="0"/>
          <w:numId w:val="3"/>
        </w:numPr>
        <w:rPr>
          <w:rFonts w:ascii="Bookman Old Style" w:hAnsi="Bookman Old Style"/>
          <w:i/>
          <w:color w:val="000000"/>
          <w:sz w:val="22"/>
        </w:rPr>
      </w:pPr>
      <w:r w:rsidRPr="00550117">
        <w:rPr>
          <w:rFonts w:ascii="Bookman Old Style" w:hAnsi="Bookman Old Style"/>
          <w:color w:val="000000"/>
          <w:sz w:val="22"/>
        </w:rPr>
        <w:t>Die Garnituren können im Vorbereitungsraum fertig gestellt werden und können schon zusammengesteckt auf die Bühne gebracht werden</w:t>
      </w:r>
    </w:p>
    <w:p w:rsidR="00731093" w:rsidRPr="00550117" w:rsidRDefault="00731093" w:rsidP="00731093">
      <w:pPr>
        <w:ind w:left="360"/>
        <w:rPr>
          <w:rFonts w:ascii="Bookman Old Style" w:hAnsi="Bookman Old Style"/>
          <w:i/>
          <w:color w:val="000000"/>
          <w:sz w:val="22"/>
        </w:rPr>
      </w:pPr>
    </w:p>
    <w:p w:rsidR="00731093" w:rsidRDefault="00731093" w:rsidP="00731093">
      <w:pPr>
        <w:numPr>
          <w:ilvl w:val="0"/>
          <w:numId w:val="3"/>
        </w:numPr>
        <w:rPr>
          <w:rFonts w:ascii="Bookman Old Style" w:hAnsi="Bookman Old Style"/>
          <w:color w:val="000000"/>
          <w:sz w:val="22"/>
        </w:rPr>
      </w:pPr>
      <w:r w:rsidRPr="00550117">
        <w:rPr>
          <w:rFonts w:ascii="Bookman Old Style" w:hAnsi="Bookman Old Style"/>
          <w:color w:val="000000"/>
          <w:sz w:val="22"/>
        </w:rPr>
        <w:t>Die Garnitur muss genau definiert sein. Der Wortlaut Früchtegarnitur, Früchtespieß etc. ist ungenügend und wird nicht zugelassen.</w:t>
      </w:r>
    </w:p>
    <w:p w:rsidR="00731093" w:rsidRPr="00550117" w:rsidRDefault="00731093" w:rsidP="00731093">
      <w:pPr>
        <w:ind w:left="360"/>
        <w:rPr>
          <w:rFonts w:ascii="Bookman Old Style" w:hAnsi="Bookman Old Style"/>
          <w:color w:val="000000"/>
          <w:sz w:val="22"/>
        </w:rPr>
      </w:pPr>
    </w:p>
    <w:p w:rsidR="00731093" w:rsidRDefault="00731093" w:rsidP="00731093">
      <w:pPr>
        <w:rPr>
          <w:rFonts w:ascii="Bookman Old Style" w:hAnsi="Bookman Old Style"/>
          <w:color w:val="000000"/>
          <w:sz w:val="22"/>
        </w:rPr>
      </w:pPr>
      <w:r>
        <w:rPr>
          <w:rFonts w:ascii="Bookman Old Style" w:hAnsi="Bookman Old Style"/>
          <w:color w:val="000000"/>
          <w:sz w:val="22"/>
        </w:rPr>
        <w:t xml:space="preserve">4)   </w:t>
      </w:r>
      <w:r w:rsidRPr="00550117">
        <w:rPr>
          <w:rFonts w:ascii="Bookman Old Style" w:hAnsi="Bookman Old Style"/>
          <w:color w:val="000000"/>
          <w:sz w:val="22"/>
        </w:rPr>
        <w:t xml:space="preserve">Garnituren (auch Stirrer, Sticker, Halme etc.) dürfen keine </w:t>
      </w:r>
      <w:r>
        <w:rPr>
          <w:rFonts w:ascii="Bookman Old Style" w:hAnsi="Bookman Old Style"/>
          <w:color w:val="000000"/>
          <w:sz w:val="22"/>
        </w:rPr>
        <w:t xml:space="preserve">   </w:t>
      </w:r>
      <w:r w:rsidRPr="00550117">
        <w:rPr>
          <w:rFonts w:ascii="Bookman Old Style" w:hAnsi="Bookman Old Style"/>
          <w:color w:val="000000"/>
          <w:sz w:val="22"/>
        </w:rPr>
        <w:t>Identifikationsmerkmale aufweisen</w:t>
      </w:r>
    </w:p>
    <w:p w:rsidR="00731093" w:rsidRPr="00550117" w:rsidRDefault="00731093" w:rsidP="00731093">
      <w:pPr>
        <w:rPr>
          <w:rFonts w:ascii="Bookman Old Style" w:hAnsi="Bookman Old Style"/>
          <w:b/>
          <w:color w:val="000000"/>
          <w:sz w:val="22"/>
        </w:rPr>
      </w:pPr>
    </w:p>
    <w:p w:rsidR="00731093" w:rsidRPr="00550117" w:rsidRDefault="00731093" w:rsidP="00731093">
      <w:pPr>
        <w:rPr>
          <w:rFonts w:ascii="Bookman Old Style" w:hAnsi="Bookman Old Style"/>
          <w:b/>
          <w:color w:val="000000"/>
          <w:sz w:val="22"/>
        </w:rPr>
      </w:pPr>
      <w:r w:rsidRPr="00550117">
        <w:rPr>
          <w:rFonts w:ascii="Bookman Old Style" w:hAnsi="Bookman Old Style"/>
          <w:b/>
          <w:smallCaps/>
          <w:color w:val="000000"/>
          <w:sz w:val="22"/>
        </w:rPr>
        <w:t>Zeitlimit:</w:t>
      </w:r>
      <w:r w:rsidRPr="00550117">
        <w:rPr>
          <w:rFonts w:ascii="Bookman Old Style" w:hAnsi="Bookman Old Style"/>
          <w:b/>
          <w:color w:val="000000"/>
          <w:sz w:val="22"/>
        </w:rPr>
        <w:t xml:space="preserve"> </w:t>
      </w:r>
    </w:p>
    <w:p w:rsidR="00731093" w:rsidRPr="00550117" w:rsidRDefault="00731093" w:rsidP="00731093">
      <w:pPr>
        <w:numPr>
          <w:ilvl w:val="0"/>
          <w:numId w:val="1"/>
        </w:numPr>
        <w:rPr>
          <w:rFonts w:ascii="Bookman Old Style" w:hAnsi="Bookman Old Style"/>
          <w:color w:val="000000"/>
          <w:sz w:val="22"/>
        </w:rPr>
      </w:pPr>
      <w:r>
        <w:rPr>
          <w:rFonts w:ascii="Bookman Old Style" w:hAnsi="Bookman Old Style"/>
          <w:color w:val="000000"/>
          <w:sz w:val="22"/>
        </w:rPr>
        <w:t>7</w:t>
      </w:r>
      <w:r w:rsidRPr="00550117">
        <w:rPr>
          <w:rFonts w:ascii="Bookman Old Style" w:hAnsi="Bookman Old Style"/>
          <w:color w:val="000000"/>
          <w:sz w:val="22"/>
        </w:rPr>
        <w:t xml:space="preserve"> Minuten für die Zubereitung von 4 Drinks </w:t>
      </w:r>
    </w:p>
    <w:p w:rsidR="00731093" w:rsidRPr="00550117" w:rsidRDefault="00731093" w:rsidP="00731093">
      <w:pPr>
        <w:numPr>
          <w:ilvl w:val="0"/>
          <w:numId w:val="1"/>
        </w:numPr>
        <w:rPr>
          <w:rFonts w:ascii="Bookman Old Style" w:hAnsi="Bookman Old Style"/>
          <w:color w:val="000000"/>
          <w:sz w:val="22"/>
        </w:rPr>
      </w:pPr>
      <w:r w:rsidRPr="00550117">
        <w:rPr>
          <w:rFonts w:ascii="Bookman Old Style" w:hAnsi="Bookman Old Style"/>
          <w:color w:val="000000"/>
          <w:sz w:val="22"/>
        </w:rPr>
        <w:t>Vom Start bis zur Präsentation des Drinks - vor der Präsentation des Drinks muss der Arbeitsplatz aufgeräumt/gesäubert sein! (Das Abräumen der Arbeitsgräte/Ingredienzien etc. auf das Plateau erfolgt nach der Präsentation des Drinks –</w:t>
      </w:r>
      <w:r>
        <w:rPr>
          <w:rFonts w:ascii="Bookman Old Style" w:hAnsi="Bookman Old Style"/>
          <w:color w:val="000000"/>
          <w:sz w:val="22"/>
        </w:rPr>
        <w:t xml:space="preserve"> muss also nicht innerhalb der 7</w:t>
      </w:r>
      <w:r w:rsidRPr="00550117">
        <w:rPr>
          <w:rFonts w:ascii="Bookman Old Style" w:hAnsi="Bookman Old Style"/>
          <w:color w:val="000000"/>
          <w:sz w:val="22"/>
        </w:rPr>
        <w:t xml:space="preserve"> Minuten erfolgen!)  </w:t>
      </w:r>
    </w:p>
    <w:p w:rsidR="00731093" w:rsidRPr="008C5B3E" w:rsidRDefault="00731093" w:rsidP="00731093">
      <w:pPr>
        <w:numPr>
          <w:ilvl w:val="0"/>
          <w:numId w:val="1"/>
        </w:numPr>
        <w:rPr>
          <w:rFonts w:ascii="Bookman Old Style" w:hAnsi="Bookman Old Style"/>
          <w:color w:val="000000"/>
          <w:sz w:val="22"/>
        </w:rPr>
      </w:pPr>
      <w:r w:rsidRPr="00550117">
        <w:rPr>
          <w:rFonts w:ascii="Bookman Old Style" w:hAnsi="Bookman Old Style"/>
          <w:sz w:val="22"/>
        </w:rPr>
        <w:t>Bei Überschreitung des Zeitlimits erfolgt ein Punkteabzug von 5 Punkten, egal ob man 10</w:t>
      </w:r>
      <w:r>
        <w:rPr>
          <w:rFonts w:ascii="Bookman Old Style" w:hAnsi="Bookman Old Style"/>
          <w:color w:val="000000"/>
          <w:sz w:val="22"/>
        </w:rPr>
        <w:t xml:space="preserve"> </w:t>
      </w:r>
      <w:r w:rsidRPr="008C5B3E">
        <w:rPr>
          <w:rFonts w:ascii="Bookman Old Style" w:hAnsi="Bookman Old Style"/>
          <w:color w:val="000000"/>
          <w:sz w:val="22"/>
        </w:rPr>
        <w:t xml:space="preserve">Sekunden oder 1 Minute Zeitüberschreitung hat. </w:t>
      </w:r>
    </w:p>
    <w:p w:rsidR="00731093" w:rsidRDefault="00731093" w:rsidP="00731093">
      <w:pPr>
        <w:rPr>
          <w:rFonts w:ascii="Garamond" w:hAnsi="Garamond"/>
          <w:color w:val="000000"/>
          <w:sz w:val="22"/>
        </w:rPr>
      </w:pPr>
    </w:p>
    <w:p w:rsidR="00731093" w:rsidRDefault="00731093" w:rsidP="00731093"/>
    <w:p w:rsidR="00731093" w:rsidRDefault="00731093" w:rsidP="00731093"/>
    <w:p w:rsidR="003923D7" w:rsidRDefault="003923D7"/>
    <w:sectPr w:rsidR="003923D7" w:rsidSect="00DC1711">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074E"/>
    <w:multiLevelType w:val="singleLevel"/>
    <w:tmpl w:val="04070011"/>
    <w:lvl w:ilvl="0">
      <w:start w:val="1"/>
      <w:numFmt w:val="decimal"/>
      <w:lvlText w:val="%1)"/>
      <w:lvlJc w:val="left"/>
      <w:pPr>
        <w:tabs>
          <w:tab w:val="num" w:pos="360"/>
        </w:tabs>
        <w:ind w:left="360" w:hanging="360"/>
      </w:pPr>
      <w:rPr>
        <w:rFonts w:hint="default"/>
      </w:rPr>
    </w:lvl>
  </w:abstractNum>
  <w:abstractNum w:abstractNumId="1">
    <w:nsid w:val="789F465B"/>
    <w:multiLevelType w:val="singleLevel"/>
    <w:tmpl w:val="0C070001"/>
    <w:lvl w:ilvl="0">
      <w:start w:val="1"/>
      <w:numFmt w:val="bullet"/>
      <w:lvlText w:val=""/>
      <w:lvlJc w:val="left"/>
      <w:pPr>
        <w:ind w:left="720" w:hanging="360"/>
      </w:pPr>
      <w:rPr>
        <w:rFonts w:ascii="Symbol" w:hAnsi="Symbol" w:hint="default"/>
      </w:rPr>
    </w:lvl>
  </w:abstractNum>
  <w:abstractNum w:abstractNumId="2">
    <w:nsid w:val="7EC76E19"/>
    <w:multiLevelType w:val="singleLevel"/>
    <w:tmpl w:val="0407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93"/>
    <w:rsid w:val="003923D7"/>
    <w:rsid w:val="00731093"/>
    <w:rsid w:val="008F3A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093"/>
    <w:pPr>
      <w:spacing w:after="0" w:line="240" w:lineRule="auto"/>
    </w:pPr>
    <w:rPr>
      <w:rFonts w:ascii="Times New Roman" w:eastAsia="Times New Roman" w:hAnsi="Times New Roman" w:cs="Times New Roman"/>
      <w:sz w:val="20"/>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731093"/>
    <w:pPr>
      <w:pBdr>
        <w:top w:val="single" w:sz="4" w:space="1" w:color="auto" w:shadow="1"/>
        <w:left w:val="single" w:sz="4" w:space="4" w:color="auto" w:shadow="1"/>
        <w:bottom w:val="single" w:sz="4" w:space="1" w:color="auto" w:shadow="1"/>
        <w:right w:val="single" w:sz="4" w:space="4" w:color="auto" w:shadow="1"/>
      </w:pBdr>
      <w:jc w:val="center"/>
    </w:pPr>
    <w:rPr>
      <w:rFonts w:ascii="Garamond" w:hAnsi="Garamond"/>
      <w:b/>
      <w:color w:val="000000"/>
      <w:sz w:val="44"/>
    </w:rPr>
  </w:style>
  <w:style w:type="character" w:customStyle="1" w:styleId="TitelZchn">
    <w:name w:val="Titel Zchn"/>
    <w:basedOn w:val="Absatz-Standardschriftart"/>
    <w:link w:val="Titel"/>
    <w:rsid w:val="00731093"/>
    <w:rPr>
      <w:rFonts w:ascii="Garamond" w:eastAsia="Times New Roman" w:hAnsi="Garamond" w:cs="Times New Roman"/>
      <w:b/>
      <w:color w:val="000000"/>
      <w:sz w:val="44"/>
      <w:szCs w:val="20"/>
      <w:lang w:val="de-DE" w:eastAsia="de-AT"/>
    </w:rPr>
  </w:style>
  <w:style w:type="paragraph" w:styleId="Listenabsatz">
    <w:name w:val="List Paragraph"/>
    <w:basedOn w:val="Standard"/>
    <w:uiPriority w:val="34"/>
    <w:qFormat/>
    <w:rsid w:val="00731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093"/>
    <w:pPr>
      <w:spacing w:after="0" w:line="240" w:lineRule="auto"/>
    </w:pPr>
    <w:rPr>
      <w:rFonts w:ascii="Times New Roman" w:eastAsia="Times New Roman" w:hAnsi="Times New Roman" w:cs="Times New Roman"/>
      <w:sz w:val="20"/>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731093"/>
    <w:pPr>
      <w:pBdr>
        <w:top w:val="single" w:sz="4" w:space="1" w:color="auto" w:shadow="1"/>
        <w:left w:val="single" w:sz="4" w:space="4" w:color="auto" w:shadow="1"/>
        <w:bottom w:val="single" w:sz="4" w:space="1" w:color="auto" w:shadow="1"/>
        <w:right w:val="single" w:sz="4" w:space="4" w:color="auto" w:shadow="1"/>
      </w:pBdr>
      <w:jc w:val="center"/>
    </w:pPr>
    <w:rPr>
      <w:rFonts w:ascii="Garamond" w:hAnsi="Garamond"/>
      <w:b/>
      <w:color w:val="000000"/>
      <w:sz w:val="44"/>
    </w:rPr>
  </w:style>
  <w:style w:type="character" w:customStyle="1" w:styleId="TitelZchn">
    <w:name w:val="Titel Zchn"/>
    <w:basedOn w:val="Absatz-Standardschriftart"/>
    <w:link w:val="Titel"/>
    <w:rsid w:val="00731093"/>
    <w:rPr>
      <w:rFonts w:ascii="Garamond" w:eastAsia="Times New Roman" w:hAnsi="Garamond" w:cs="Times New Roman"/>
      <w:b/>
      <w:color w:val="000000"/>
      <w:sz w:val="44"/>
      <w:szCs w:val="20"/>
      <w:lang w:val="de-DE" w:eastAsia="de-AT"/>
    </w:rPr>
  </w:style>
  <w:style w:type="paragraph" w:styleId="Listenabsatz">
    <w:name w:val="List Paragraph"/>
    <w:basedOn w:val="Standard"/>
    <w:uiPriority w:val="34"/>
    <w:qFormat/>
    <w:rsid w:val="00731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Dorner Electronic GmbH</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Höllinger</dc:creator>
  <cp:lastModifiedBy>Bernhard</cp:lastModifiedBy>
  <cp:revision>2</cp:revision>
  <dcterms:created xsi:type="dcterms:W3CDTF">2012-03-14T11:40:00Z</dcterms:created>
  <dcterms:modified xsi:type="dcterms:W3CDTF">2012-03-14T11:40:00Z</dcterms:modified>
</cp:coreProperties>
</file>